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C27E86" w:rsidRPr="00C27E86" w:rsidTr="00C27E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3811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38"/>
              <w:gridCol w:w="1070"/>
              <w:gridCol w:w="74"/>
            </w:tblGrid>
            <w:tr w:rsidR="00C27E86" w:rsidRPr="00C27E86" w:rsidTr="00C27E86">
              <w:trPr>
                <w:gridAfter w:val="1"/>
                <w:tblCellSpacing w:w="15" w:type="dxa"/>
              </w:trPr>
              <w:tc>
                <w:tcPr>
                  <w:tcW w:w="4121" w:type="pct"/>
                  <w:vAlign w:val="center"/>
                  <w:hideMark/>
                </w:tcPr>
                <w:p w:rsidR="00C27E86" w:rsidRPr="00C27E86" w:rsidRDefault="00C27E86" w:rsidP="00C27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C27E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Diário Oficial </w:t>
                  </w:r>
                  <w:proofErr w:type="gramStart"/>
                  <w:r w:rsidRPr="00C27E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nº :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C27E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26354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27E86" w:rsidRPr="00C27E86" w:rsidRDefault="00C27E86" w:rsidP="00C27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C27E86" w:rsidRPr="00C27E86" w:rsidTr="00C27E86">
              <w:trPr>
                <w:gridAfter w:val="1"/>
                <w:tblCellSpacing w:w="15" w:type="dxa"/>
              </w:trPr>
              <w:tc>
                <w:tcPr>
                  <w:tcW w:w="4121" w:type="pct"/>
                  <w:vAlign w:val="center"/>
                  <w:hideMark/>
                </w:tcPr>
                <w:p w:rsidR="00C27E86" w:rsidRPr="00C27E86" w:rsidRDefault="00C27E86" w:rsidP="00C27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C27E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 </w:t>
                  </w:r>
                  <w:r w:rsidRPr="00C27E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Data de publicação: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C27E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18/08/2014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7E86" w:rsidRPr="00C27E86" w:rsidRDefault="00C27E86" w:rsidP="00C27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C27E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   </w:t>
                  </w:r>
                </w:p>
              </w:tc>
            </w:tr>
            <w:tr w:rsidR="00C27E86" w:rsidRPr="00C27E86" w:rsidTr="00C27E86">
              <w:trPr>
                <w:gridAfter w:val="1"/>
                <w:tblCellSpacing w:w="15" w:type="dxa"/>
              </w:trPr>
              <w:tc>
                <w:tcPr>
                  <w:tcW w:w="4121" w:type="pct"/>
                  <w:vAlign w:val="center"/>
                  <w:hideMark/>
                </w:tcPr>
                <w:p w:rsidR="00C27E86" w:rsidRPr="00C27E86" w:rsidRDefault="00C27E86" w:rsidP="00C27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C27E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 </w:t>
                  </w:r>
                  <w:r w:rsidRPr="00C27E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Matéria </w:t>
                  </w:r>
                  <w:proofErr w:type="gramStart"/>
                  <w:r w:rsidRPr="00C27E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nº :</w:t>
                  </w:r>
                  <w:proofErr w:type="gramEnd"/>
                  <w:r w:rsidRPr="00C27E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 691218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27E86" w:rsidRPr="00C27E86" w:rsidRDefault="00C27E86" w:rsidP="00C27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C27E86" w:rsidRPr="00C27E86" w:rsidTr="00C27E86">
              <w:trPr>
                <w:gridAfter w:val="1"/>
                <w:tblCellSpacing w:w="15" w:type="dxa"/>
              </w:trPr>
              <w:tc>
                <w:tcPr>
                  <w:tcW w:w="4121" w:type="pct"/>
                  <w:vAlign w:val="center"/>
                  <w:hideMark/>
                </w:tcPr>
                <w:p w:rsidR="00C27E86" w:rsidRPr="00C27E86" w:rsidRDefault="00C27E86" w:rsidP="00C27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7E86" w:rsidRPr="00C27E86" w:rsidRDefault="00C27E86" w:rsidP="00C27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C27E86" w:rsidRPr="00C27E86" w:rsidTr="00C27E86">
              <w:trPr>
                <w:tblCellSpacing w:w="15" w:type="dxa"/>
              </w:trPr>
              <w:tc>
                <w:tcPr>
                  <w:tcW w:w="4954" w:type="pct"/>
                  <w:gridSpan w:val="3"/>
                  <w:vAlign w:val="center"/>
                  <w:hideMark/>
                </w:tcPr>
                <w:p w:rsidR="00C27E86" w:rsidRPr="00C27E86" w:rsidRDefault="00C27E86" w:rsidP="00C27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C27E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 </w:t>
                  </w:r>
                </w:p>
              </w:tc>
            </w:tr>
          </w:tbl>
          <w:p w:rsidR="00C27E86" w:rsidRPr="00C27E86" w:rsidRDefault="00C27E86" w:rsidP="00C2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27E86" w:rsidRPr="00C27E86" w:rsidTr="00C27E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750" w:type="pct"/>
              <w:tblCellSpacing w:w="0" w:type="dxa"/>
              <w:tblCellMar>
                <w:left w:w="600" w:type="dxa"/>
                <w:right w:w="0" w:type="dxa"/>
              </w:tblCellMar>
              <w:tblLook w:val="04A0"/>
            </w:tblPr>
            <w:tblGrid>
              <w:gridCol w:w="8286"/>
            </w:tblGrid>
            <w:tr w:rsidR="00C27E86" w:rsidRPr="00C27E8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27E86" w:rsidRPr="00C27E86" w:rsidRDefault="00C27E86" w:rsidP="00C27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  <w:p w:rsidR="00C27E86" w:rsidRDefault="00C27E86" w:rsidP="00C27E86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C27E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PORTARIA CONJUNTA Nº 367/2014/AGE-COR/SES</w:t>
                  </w:r>
                </w:p>
                <w:p w:rsidR="00C27E86" w:rsidRPr="00C27E86" w:rsidRDefault="00C27E86" w:rsidP="00C27E86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  <w:p w:rsidR="00C27E86" w:rsidRPr="00C27E86" w:rsidRDefault="00C27E86" w:rsidP="00C27E86">
                  <w:pPr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27E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O </w:t>
                  </w:r>
                  <w:r w:rsidRPr="00C27E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SECRETÁRIO DE ESTADO DE SAÚDE</w:t>
                  </w:r>
                  <w:r w:rsidRPr="00C27E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, no uso de suas atribuições que lhe são conferidas pelos artigos 69 e 75, §1º da Lei Complementar nº 207, de 29/12/2004, alterada pela Lei Complementar nº 213, de 09/07/2005 e o </w:t>
                  </w:r>
                  <w:r w:rsidRPr="00C27E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SECRETÁRIO AUDITOR-GERAL DO ESTADO</w:t>
                  </w:r>
                  <w:r w:rsidRPr="00C27E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 em razão da competência que lhe é atribuída pelo art. 8º da Lei Complementar nº 413 de 20/12/2010.</w:t>
                  </w:r>
                </w:p>
                <w:p w:rsidR="00C27E86" w:rsidRPr="00C27E86" w:rsidRDefault="00C27E86" w:rsidP="00C27E86">
                  <w:pPr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27E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Considerando o pedido formulado pela Comissão Processante do Processo Administrativo Disciplinar nº 036/2013, devidamente fundamentado;</w:t>
                  </w:r>
                </w:p>
                <w:p w:rsidR="00C27E86" w:rsidRPr="00C27E86" w:rsidRDefault="00C27E86" w:rsidP="00C27E86">
                  <w:pPr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27E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Considerando o Princípio do Contraditório e da Ampla Defesa, com fulcro no art. 5º, inciso LV da Constituição Federal.</w:t>
                  </w:r>
                </w:p>
                <w:p w:rsidR="00C27E86" w:rsidRDefault="00C27E86" w:rsidP="00C27E86">
                  <w:pPr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</w:p>
                <w:p w:rsidR="00C27E86" w:rsidRPr="00C27E86" w:rsidRDefault="00C27E86" w:rsidP="00C27E86">
                  <w:pPr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27E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RESOLVEM:</w:t>
                  </w:r>
                </w:p>
                <w:p w:rsidR="00C27E86" w:rsidRDefault="00C27E86" w:rsidP="00C27E86">
                  <w:pPr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</w:p>
                <w:p w:rsidR="00C27E86" w:rsidRPr="00C27E86" w:rsidRDefault="00C27E86" w:rsidP="00C27E86">
                  <w:pPr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27E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Art. 1º </w:t>
                  </w:r>
                  <w:r w:rsidRPr="00C27E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Designar os atuais membros da Comissão Processante instituído pela Portaria Conjunta nº 390/2013/AGE-COR/SES publicada no </w:t>
                  </w:r>
                  <w:proofErr w:type="spellStart"/>
                  <w:proofErr w:type="gramStart"/>
                  <w:r w:rsidRPr="00C27E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D.O.</w:t>
                  </w:r>
                  <w:proofErr w:type="spellEnd"/>
                  <w:proofErr w:type="gramEnd"/>
                  <w:r w:rsidRPr="00C27E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E em 27/09/2013, para conclusão dos trabalhos do Processo Administrativo Disciplinar supracitado.</w:t>
                  </w:r>
                </w:p>
                <w:p w:rsidR="00C27E86" w:rsidRDefault="00C27E86" w:rsidP="00C27E86">
                  <w:pPr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</w:p>
                <w:p w:rsidR="00C27E86" w:rsidRPr="00C27E86" w:rsidRDefault="00C27E86" w:rsidP="00C27E86">
                  <w:pPr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27E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Art. 2º</w:t>
                  </w:r>
                  <w:r w:rsidRPr="00C27E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 Conceder, o prazo de 60 (sessenta) dias, com efeitos a partir de 27 de julho de 2014, para a conclusão do referido Processo Administrativo Disciplinar.</w:t>
                  </w:r>
                </w:p>
                <w:p w:rsidR="00C27E86" w:rsidRDefault="00C27E86" w:rsidP="00C27E86">
                  <w:pPr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</w:p>
                <w:p w:rsidR="00C27E86" w:rsidRPr="00C27E86" w:rsidRDefault="00C27E86" w:rsidP="00C27E86">
                  <w:pPr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27E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Art. 3º </w:t>
                  </w:r>
                  <w:r w:rsidRPr="00C27E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Esta Portaria entra em vigor na data de sua publicação.</w:t>
                  </w:r>
                </w:p>
                <w:p w:rsidR="00C27E86" w:rsidRPr="00C27E86" w:rsidRDefault="00C27E86" w:rsidP="00C27E86">
                  <w:pPr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27E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Registre-se, publique-se e CUMPRA-SE.</w:t>
                  </w:r>
                </w:p>
                <w:p w:rsidR="00C27E86" w:rsidRDefault="00C27E86" w:rsidP="00C27E86">
                  <w:pPr>
                    <w:spacing w:after="0" w:line="240" w:lineRule="auto"/>
                    <w:ind w:firstLine="111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  <w:p w:rsidR="00C27E86" w:rsidRDefault="00C27E86" w:rsidP="00C27E86">
                  <w:pPr>
                    <w:spacing w:after="0" w:line="240" w:lineRule="auto"/>
                    <w:ind w:firstLine="111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C27E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Cuiabá-MT, 16 de julho de 2014.</w:t>
                  </w:r>
                </w:p>
                <w:p w:rsidR="00C27E86" w:rsidRPr="00C27E86" w:rsidRDefault="00C27E86" w:rsidP="00C27E86">
                  <w:pPr>
                    <w:spacing w:after="0" w:line="240" w:lineRule="auto"/>
                    <w:ind w:firstLine="111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  <w:tbl>
                  <w:tblPr>
                    <w:tblW w:w="7686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805"/>
                    <w:gridCol w:w="3881"/>
                  </w:tblGrid>
                  <w:tr w:rsidR="00C27E86" w:rsidRPr="00C27E86" w:rsidTr="00C27E86">
                    <w:trPr>
                      <w:trHeight w:val="1362"/>
                    </w:trPr>
                    <w:tc>
                      <w:tcPr>
                        <w:tcW w:w="3805" w:type="dxa"/>
                        <w:hideMark/>
                      </w:tcPr>
                      <w:p w:rsidR="00C27E86" w:rsidRPr="00C27E86" w:rsidRDefault="00C27E86" w:rsidP="00C27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t-BR"/>
                          </w:rPr>
                        </w:pPr>
                        <w:r w:rsidRPr="00C27E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pt-BR"/>
                          </w:rPr>
                          <w:t>(original assinado)</w:t>
                        </w:r>
                      </w:p>
                      <w:p w:rsidR="00C27E86" w:rsidRPr="00C27E86" w:rsidRDefault="00C27E86" w:rsidP="00C27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t-BR"/>
                          </w:rPr>
                        </w:pPr>
                        <w:r w:rsidRPr="00C27E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pt-BR"/>
                          </w:rPr>
                          <w:t>JORGE ARAÚJO LAFETÁ NETO</w:t>
                        </w:r>
                      </w:p>
                      <w:p w:rsidR="00C27E86" w:rsidRPr="00C27E86" w:rsidRDefault="00C27E86" w:rsidP="00C27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t-BR"/>
                          </w:rPr>
                        </w:pPr>
                        <w:r w:rsidRPr="00C27E8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pt-BR"/>
                          </w:rPr>
                          <w:t>Secretário de Estado de Saúde</w:t>
                        </w:r>
                      </w:p>
                    </w:tc>
                    <w:tc>
                      <w:tcPr>
                        <w:tcW w:w="3881" w:type="dxa"/>
                        <w:hideMark/>
                      </w:tcPr>
                      <w:p w:rsidR="00C27E86" w:rsidRPr="00C27E86" w:rsidRDefault="00C27E86" w:rsidP="00C27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t-BR"/>
                          </w:rPr>
                        </w:pPr>
                        <w:r w:rsidRPr="00C27E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pt-BR"/>
                          </w:rPr>
                          <w:t>(original assinado)</w:t>
                        </w:r>
                      </w:p>
                      <w:p w:rsidR="00C27E86" w:rsidRPr="00C27E86" w:rsidRDefault="00C27E86" w:rsidP="00C27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t-BR"/>
                          </w:rPr>
                        </w:pPr>
                        <w:r w:rsidRPr="00C27E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pt-BR"/>
                          </w:rPr>
                          <w:t>JOSÉ ALVES PEREIRA FILHO</w:t>
                        </w:r>
                      </w:p>
                      <w:p w:rsidR="00C27E86" w:rsidRPr="00C27E86" w:rsidRDefault="00C27E86" w:rsidP="00C27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t-BR"/>
                          </w:rPr>
                        </w:pPr>
                        <w:r w:rsidRPr="00C27E8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pt-BR"/>
                          </w:rPr>
                          <w:t>Secretário Auditor-Geral do Estado</w:t>
                        </w:r>
                      </w:p>
                    </w:tc>
                  </w:tr>
                </w:tbl>
                <w:p w:rsidR="00C27E86" w:rsidRPr="00C27E86" w:rsidRDefault="00C27E86" w:rsidP="00C27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C27E86" w:rsidRPr="00C27E8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27E86" w:rsidRPr="00C27E86" w:rsidRDefault="00C27E86" w:rsidP="00C27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27E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 </w:t>
                  </w:r>
                </w:p>
              </w:tc>
            </w:tr>
          </w:tbl>
          <w:p w:rsidR="00C27E86" w:rsidRPr="00C27E86" w:rsidRDefault="00C27E86" w:rsidP="00C2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757CAC" w:rsidRPr="00C27E86" w:rsidRDefault="00757CAC">
      <w:pPr>
        <w:rPr>
          <w:rFonts w:ascii="Times New Roman" w:hAnsi="Times New Roman" w:cs="Times New Roman"/>
          <w:sz w:val="20"/>
          <w:szCs w:val="20"/>
        </w:rPr>
      </w:pPr>
    </w:p>
    <w:sectPr w:rsidR="00757CAC" w:rsidRPr="00C27E86" w:rsidSect="00757C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7E86"/>
    <w:rsid w:val="00757CAC"/>
    <w:rsid w:val="00C2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C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7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27E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lucielenamello</dc:creator>
  <cp:keywords/>
  <dc:description/>
  <cp:lastModifiedBy>lucielenamello</cp:lastModifiedBy>
  <cp:revision>1</cp:revision>
  <dcterms:created xsi:type="dcterms:W3CDTF">2014-08-19T13:19:00Z</dcterms:created>
  <dcterms:modified xsi:type="dcterms:W3CDTF">2014-08-19T13:20:00Z</dcterms:modified>
</cp:coreProperties>
</file>